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60B182B7" w:rsidR="00AD4FD2" w:rsidRPr="00A42D69" w:rsidRDefault="00985A9B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181E2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1516BFA1" w:rsidR="00AD4FD2" w:rsidRPr="00A42D69" w:rsidRDefault="00F62B4C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1CF5A185" w:rsidR="00AD4FD2" w:rsidRPr="00A42D69" w:rsidRDefault="00985A9B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181E2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 výsledkami,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181E25">
        <w:trPr>
          <w:trHeight w:val="123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2679533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 xml:space="preserve">Posudzuje sa, či má projekt inovatívny charakter. Inovatívny charakter predstavuje zavádzanie nových postupov, nového prístupu, predstavenie nových výrobkov, štúdií alebo spôsobu realizácie projektu, </w:t>
            </w:r>
            <w:r w:rsidR="00181E25"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181E25">
        <w:trPr>
          <w:trHeight w:val="112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181E25" w:rsidRPr="00334C9E" w14:paraId="370C057D" w14:textId="77777777" w:rsidTr="00435B61">
        <w:trPr>
          <w:trHeight w:val="13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5F34" w14:textId="0CE228C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3346" w14:textId="449DB656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AEB0" w14:textId="331F3FE6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80DC" w14:textId="50E318E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7F0" w14:textId="333EE7D4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34E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nižšia ako 25 000 Eur, sa zaviazal vytvoriť minimálne 0,5 úväzkové pracovné miesto FTE.</w:t>
            </w:r>
          </w:p>
          <w:p w14:paraId="3210514F" w14:textId="1C642F29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181E25" w:rsidRPr="00334C9E" w14:paraId="219FF880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63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9D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236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F0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A31" w14:textId="4A71F7B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B7D9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Žiadateľ, ktorého výška NFP je nižšia ako 25 000 Eur, sa nezaviazal vytvoriť minimálne 0,5 úväzkové pracovné miesto FTE.  </w:t>
            </w:r>
          </w:p>
          <w:p w14:paraId="1502A5D1" w14:textId="6E4EBD6C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nezaviazal vytvoriť minimálne 1 pracovné miesto FTE.</w:t>
            </w:r>
          </w:p>
        </w:tc>
      </w:tr>
      <w:tr w:rsidR="00181E25" w:rsidRPr="00334C9E" w14:paraId="4170396B" w14:textId="77777777" w:rsidTr="000D6784">
        <w:trPr>
          <w:trHeight w:val="12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642A" w14:textId="76483FAB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6744" w14:textId="46670A0E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6489" w14:textId="2115E690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F7668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A487" w14:textId="603AD8D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0D4" w14:textId="4C9E52C0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14A" w14:textId="70D97FFD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rovná alebo vyššia ako 50 000 EUR</w:t>
            </w:r>
          </w:p>
        </w:tc>
      </w:tr>
      <w:tr w:rsidR="00181E25" w:rsidRPr="00334C9E" w14:paraId="4CA4D05A" w14:textId="77777777" w:rsidTr="00630595">
        <w:trPr>
          <w:trHeight w:val="10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EC3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3E11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E02B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81C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772" w14:textId="631010DB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AD0" w14:textId="7A639CD0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50 000 EUR a rovná alebo vyššia ako 25 000 EUR</w:t>
            </w:r>
          </w:p>
        </w:tc>
      </w:tr>
      <w:tr w:rsidR="00181E25" w:rsidRPr="00334C9E" w14:paraId="45AAE3BD" w14:textId="77777777" w:rsidTr="0059236A">
        <w:trPr>
          <w:trHeight w:val="9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7D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40D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FD9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BA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F81" w14:textId="5A83D00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51AB" w14:textId="0DD13933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25 000 EUR</w:t>
            </w:r>
          </w:p>
        </w:tc>
      </w:tr>
      <w:tr w:rsidR="00181E25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240AE5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F42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181E25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 xml:space="preserve">Projekt nemá dostatočnú úroveň z hľadiska zabezpečenia komplexnosti služieb v území alebo </w:t>
            </w:r>
            <w:r w:rsidRPr="006215F0">
              <w:rPr>
                <w:rFonts w:ascii="Arial" w:hAnsi="Arial" w:cs="Arial"/>
                <w:sz w:val="18"/>
                <w:szCs w:val="18"/>
              </w:rPr>
              <w:lastRenderedPageBreak/>
              <w:t>z hľadiska jeho využiteľnosti, projekt má skôr čiastkový charakter a nie je možné pomenovať jeho reálny dopad na územie a ciele stratégie.</w:t>
            </w:r>
          </w:p>
        </w:tc>
      </w:tr>
      <w:tr w:rsidR="00181E25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1FD96D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4AF1ABA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Žiadateľovi nebol doteraz schválený žiaden projekt v rámci </w:t>
            </w:r>
            <w: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MAS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3B12F7E0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61BC24F0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09E1FFD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E2120EB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81E25" w:rsidRPr="00334C9E" w14:paraId="66169D81" w14:textId="77777777" w:rsidTr="00181E25">
        <w:trPr>
          <w:trHeight w:val="87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17F89F3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8015554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81E25" w:rsidRPr="00334C9E" w14:paraId="67D25BF4" w14:textId="77777777" w:rsidTr="000F42D3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9A32" w14:textId="60101B2F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58B1" w14:textId="5A998C6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BE1E5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1005FAEA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077ABFD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A0DDF9B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46640C4" w14:textId="2147F6DB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zníženia na nulu, t.j. žiadny z výrobkov nie je nový pre firmu, zníži plánovanú hodnotu merateľného ukazovateľa na úroveň nula.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571B" w14:textId="60D5F63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Bodové </w:t>
            </w: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0D6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D8257F4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C74E6B0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1BC2A683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A4D4742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50B" w14:textId="157AA863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181E25" w:rsidRPr="00334C9E" w14:paraId="6F3C65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B1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AD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44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09C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D6D" w14:textId="1D9AABAB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911" w14:textId="51B88075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181E25" w:rsidRPr="00334C9E" w14:paraId="556A03E7" w14:textId="77777777" w:rsidTr="00E44339">
        <w:trPr>
          <w:trHeight w:val="65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8498E" w14:textId="13128ED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7918" w14:textId="49FDFFCE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62CB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5719E13C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6E28C52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2646384" w14:textId="0C2DF13F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zníženia na nulu, t.j. žiadny z výrobkov nie je nový pre trh, zníži plánovanú hodnotu merateľného ukazovateľa na úroveň nula.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719C" w14:textId="598CADFD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448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73FDAD0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42F5190E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E72" w14:textId="77BA414A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trh.</w:t>
            </w:r>
          </w:p>
        </w:tc>
      </w:tr>
      <w:tr w:rsidR="00181E25" w:rsidRPr="00334C9E" w14:paraId="75633D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CBE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C0A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446D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DA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242B" w14:textId="3F67AB05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56B" w14:textId="0718B177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trh.</w:t>
            </w:r>
          </w:p>
        </w:tc>
      </w:tr>
      <w:tr w:rsidR="00181E25" w:rsidRPr="00334C9E" w14:paraId="6B949C3C" w14:textId="77777777" w:rsidTr="00EC58DA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DED1" w14:textId="4915945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EB77" w14:textId="5BE82238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Investícia sa týka výrobkov a služieb, ktoré majú značku kvality, regionálnu značku kvality alebo chránené označenie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1184" w14:textId="7375B806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realizáciou projektu podporí výrobky, ktoré majú značku kvality, regionálnu registrovanú značku alebo chránené označenie pôvodu.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D442" w14:textId="0621BDC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9FA" w14:textId="577A8862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B5A" w14:textId="12CEF291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realizáciou projektu nepodporí výrobky, ktoré majú značku kvality, regionálnu značku kvality alebo chránené označenie pôvodu.</w:t>
            </w:r>
          </w:p>
        </w:tc>
      </w:tr>
      <w:tr w:rsidR="00181E25" w:rsidRPr="00334C9E" w14:paraId="59CF4FD1" w14:textId="77777777" w:rsidTr="008E416A">
        <w:trPr>
          <w:trHeight w:val="16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74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47B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18C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9B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6C2" w14:textId="283C6BC9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7CE" w14:textId="30FFBFF5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realizáciou projektu podporí výrobky, ktoré majú značku kvality, regionálnu značku kvality alebo chránené označenie pôvodu.</w:t>
            </w:r>
          </w:p>
        </w:tc>
      </w:tr>
      <w:tr w:rsidR="00181E25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5820AE9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4641E32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Výška žiadaného príspevku projektu.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68B3D23D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výška žiadaného príspevku projektu k celkovej maximálnej hodnote príspevku, ktorý si môže užívateľ nárokovať v rámci podmienok predmetnej výzvy.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5595592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5D8A3C0E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1B2ECDD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viac ako 80%</w:t>
            </w:r>
          </w:p>
        </w:tc>
      </w:tr>
      <w:tr w:rsidR="00181E25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6D9B6208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7D0CBE32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50% do 80% (vrátane)</w:t>
            </w:r>
          </w:p>
        </w:tc>
      </w:tr>
      <w:tr w:rsidR="00181E25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6CE97694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5376F3B1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30% do 50 % (vrátane)</w:t>
            </w:r>
          </w:p>
        </w:tc>
      </w:tr>
      <w:tr w:rsidR="00181E25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56FA4BF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770FE5E3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30 %</w:t>
            </w:r>
          </w:p>
        </w:tc>
      </w:tr>
      <w:tr w:rsidR="00181E25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181E25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70D28C04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nadväzujú na východiskovú situáciu,</w:t>
            </w:r>
          </w:p>
          <w:p w14:paraId="1CB076F5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sú dostatočne zrozumiteľné a je zrejmé, čo chce žiadateľ dosiahnuť,</w:t>
            </w:r>
          </w:p>
          <w:p w14:paraId="7A280F3C" w14:textId="38D068A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181E25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Minimálne jedna z hlavných aktivít projektu nie je odôvodnená z pohľadu východiskovej situácie a potrieb žiadateľa, nenapĺňa merateľný ukazovateľ opatrenia, resp. projekt neobsahuje aktivity, ktoré sú </w:t>
            </w: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nevyhnutné pre jeho realizáciu. Zistené nedostatky sú závažného charakteru.</w:t>
            </w:r>
          </w:p>
        </w:tc>
      </w:tr>
      <w:tr w:rsidR="00181E25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1EB6C07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13.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06752CB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zohľadňuje miestne špecifiká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06B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žiadateľom poskytnutých informácií o realizácii projektu.</w:t>
            </w:r>
          </w:p>
          <w:p w14:paraId="531FAB97" w14:textId="77777777" w:rsidR="00181E25" w:rsidRPr="00E010E2" w:rsidRDefault="00181E25" w:rsidP="00181E25">
            <w:pPr>
              <w:rPr>
                <w:rFonts w:ascii="Arial" w:eastAsia="Times New Roman" w:hAnsi="Arial" w:cs="Arial"/>
                <w:sz w:val="4"/>
                <w:szCs w:val="18"/>
                <w:lang w:eastAsia="sk-SK"/>
              </w:rPr>
            </w:pPr>
          </w:p>
          <w:p w14:paraId="0106AE14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Miestne špecifiká sú: </w:t>
            </w:r>
          </w:p>
          <w:p w14:paraId="7850F028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•charakteristický ráz územia</w:t>
            </w:r>
          </w:p>
          <w:p w14:paraId="541A25E4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kultúrny a historický ráz územia</w:t>
            </w:r>
          </w:p>
          <w:p w14:paraId="0A2C8ED9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miestne zvyky, gastronómia</w:t>
            </w:r>
          </w:p>
          <w:p w14:paraId="37F52E0C" w14:textId="6A70C756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miestna architektúra a 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039C2A6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19136412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17F2D84A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181E25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5A6048E0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3AD8A9D8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181E25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181E25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181E25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12BD77A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181E25" w:rsidRPr="00334C9E" w:rsidRDefault="00181E25" w:rsidP="00181E2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181E25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181E25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181E25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7CD47472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 (obsahovo) oprávnené v zmysle podmienok výzvy,</w:t>
            </w:r>
          </w:p>
          <w:p w14:paraId="6094D618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 z hľadiska predpokladu naplnenia stanovených cieľov projektu,</w:t>
            </w:r>
          </w:p>
          <w:p w14:paraId="48E6477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 na realizáciu aktivít projektu</w:t>
            </w:r>
          </w:p>
          <w:p w14:paraId="4551480C" w14:textId="77777777" w:rsidR="00181E25" w:rsidRPr="004F4212" w:rsidRDefault="00181E25" w:rsidP="00181E25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181E25" w:rsidRPr="00334C9E" w:rsidRDefault="00181E25" w:rsidP="00181E2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181E25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181E25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023F50A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7997381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181E25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181E25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22488AC2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17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554DA975" w14:textId="403EF8AD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súkromného sektora sa finančné zdravie posúdi na základe modelu hodnotenia firmy tzv. Altmanov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18EDFD64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181E25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1C14EEC6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181E25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59465FD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181E25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79DCC569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181E25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7B67B8">
        <w:trPr>
          <w:trHeight w:val="39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62510A1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4AA44CDC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46A78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244" w14:textId="77C2AC3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7EB" w14:textId="7BCD7F29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B92" w14:textId="159435F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AC7" w14:textId="499563D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6487AE62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A946A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C49" w14:textId="227A352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Hodnota vytvoreného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5BA" w14:textId="788F8F8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5CD" w14:textId="10CC2A5D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0-8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63" w14:textId="28E6314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7B67B8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7B67B8" w:rsidRPr="007B67B8" w:rsidRDefault="007B67B8" w:rsidP="007B67B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43693658" w14:textId="77777777" w:rsidTr="007B67B8">
        <w:trPr>
          <w:trHeight w:val="4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2795705E" w:rsidR="007B67B8" w:rsidRPr="007B67B8" w:rsidRDefault="007B67B8" w:rsidP="007B67B8">
            <w:pPr>
              <w:rPr>
                <w:rFonts w:asciiTheme="minorHAnsi" w:hAnsiTheme="minorHAnsi" w:cstheme="minorHAnsi"/>
              </w:rPr>
            </w:pPr>
            <w:r w:rsidRPr="007B67B8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40D20746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2F87087F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50FE246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7B67B8" w:rsidRPr="00334C9E" w14:paraId="47913559" w14:textId="77777777" w:rsidTr="007B67B8">
        <w:trPr>
          <w:trHeight w:val="18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EF38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E9D" w14:textId="52B46C12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pre firmu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6036" w14:textId="42E67BB1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3C8" w14:textId="11A7F49D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32A" w14:textId="6660EFB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5718289F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10AB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5B1" w14:textId="2AA949A7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na trh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9C2" w14:textId="1F24195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4E1" w14:textId="1128D43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791" w14:textId="29071AA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7B67B8" w:rsidRPr="00334C9E" w14:paraId="20B0043E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E9DDEC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AA4F" w14:textId="51971CA2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Investícia sa týka výrobkov a služieb, ktoré majú značku kvality, regionálnu značku kvality alebo chránené označenie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10A" w14:textId="7D96454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C64" w14:textId="1F2B0ED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76A" w14:textId="51E5361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1FCCD94C" w:rsidR="007B67B8" w:rsidRPr="00A13C87" w:rsidRDefault="007B67B8" w:rsidP="007B67B8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Výška žiadaného príspevku projektu.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546DEBB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5075C472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40C6645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7B67B8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0C1A212B" w:rsidR="007B67B8" w:rsidRPr="00334C9E" w:rsidRDefault="00F815A0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23</w:t>
            </w:r>
          </w:p>
        </w:tc>
      </w:tr>
      <w:tr w:rsidR="007B67B8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2C6AA5C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12668EA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037C2BF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4DB031AC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B67B8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7B67B8" w:rsidRPr="00334C9E" w:rsidRDefault="007B67B8" w:rsidP="007B67B8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20E0B06F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B67B8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7BD2909F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B67B8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7B67B8" w:rsidRPr="002265A3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B67B8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lastRenderedPageBreak/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01E9304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0 - 8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69EDB5E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</w:tr>
      <w:tr w:rsidR="007B67B8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7B67B8" w:rsidRDefault="007B67B8" w:rsidP="007B67B8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7B67B8" w:rsidRPr="002E1638" w:rsidRDefault="007B67B8" w:rsidP="007B67B8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0E8DF148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</w:p>
        </w:tc>
      </w:tr>
      <w:tr w:rsidR="007B67B8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0C660AFD" w:rsidR="007B67B8" w:rsidRDefault="00F815A0" w:rsidP="00F815A0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35</w:t>
            </w:r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5FA114D9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ŽoPr musí získať minimálne </w:t>
      </w:r>
      <w:r w:rsidR="00F815A0">
        <w:rPr>
          <w:rFonts w:cs="Arial"/>
          <w:b/>
          <w:color w:val="000000" w:themeColor="text1"/>
        </w:rPr>
        <w:t>21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4B023FE7" w:rsidR="00607288" w:rsidRPr="00A42D69" w:rsidRDefault="00985A9B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320D7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35FAEF2F" w:rsidR="00607288" w:rsidRPr="00A42D69" w:rsidRDefault="00A654BA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7248176" w:rsidR="00607288" w:rsidRPr="00A42D69" w:rsidRDefault="00985A9B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320D7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  <w:bookmarkStart w:id="1" w:name="_GoBack"/>
      <w:bookmarkEnd w:id="1"/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Rozlišovacie kritériá sú:</w:t>
      </w:r>
    </w:p>
    <w:p w14:paraId="156995D3" w14:textId="77777777" w:rsidR="00320D75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>Hodnota Value for Money,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20D75" w:rsidRPr="005F66B1" w14:paraId="66744D7B" w14:textId="77777777" w:rsidTr="001F29C3">
        <w:trPr>
          <w:jc w:val="center"/>
        </w:trPr>
        <w:tc>
          <w:tcPr>
            <w:tcW w:w="3498" w:type="dxa"/>
            <w:shd w:val="clear" w:color="auto" w:fill="5B9BD5" w:themeFill="accent1"/>
          </w:tcPr>
          <w:p w14:paraId="0EA58C4F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00045F36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42C54A0C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25B68761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320D75" w14:paraId="17D0DD39" w14:textId="77777777" w:rsidTr="001F29C3">
        <w:trPr>
          <w:trHeight w:val="153"/>
          <w:jc w:val="center"/>
        </w:trPr>
        <w:tc>
          <w:tcPr>
            <w:tcW w:w="3498" w:type="dxa"/>
            <w:vAlign w:val="center"/>
          </w:tcPr>
          <w:p w14:paraId="16CD5F32" w14:textId="77777777" w:rsidR="00320D75" w:rsidRDefault="00320D75" w:rsidP="001F29C3">
            <w:pPr>
              <w:jc w:val="both"/>
              <w:rPr>
                <w:sz w:val="24"/>
              </w:rPr>
            </w:pPr>
            <w:r w:rsidRPr="00BA30A6">
              <w:rPr>
                <w:sz w:val="24"/>
              </w:rPr>
              <w:t>A.1 Podpora podnikania a inovácií</w:t>
            </w:r>
          </w:p>
        </w:tc>
        <w:tc>
          <w:tcPr>
            <w:tcW w:w="3498" w:type="dxa"/>
            <w:vAlign w:val="center"/>
          </w:tcPr>
          <w:p w14:paraId="5FC9D023" w14:textId="77777777" w:rsidR="00320D75" w:rsidRDefault="00320D75" w:rsidP="001F29C3">
            <w:pPr>
              <w:jc w:val="both"/>
              <w:rPr>
                <w:sz w:val="24"/>
              </w:rPr>
            </w:pPr>
            <w:r w:rsidRPr="00511F22">
              <w:rPr>
                <w:sz w:val="24"/>
              </w:rPr>
              <w:t>A104 Počet vytvorených pracovných miest.</w:t>
            </w:r>
          </w:p>
        </w:tc>
        <w:tc>
          <w:tcPr>
            <w:tcW w:w="3499" w:type="dxa"/>
            <w:vAlign w:val="center"/>
          </w:tcPr>
          <w:p w14:paraId="5C42B9C9" w14:textId="77777777" w:rsidR="00320D75" w:rsidRDefault="00320D75" w:rsidP="001F2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FTE</w:t>
            </w:r>
          </w:p>
        </w:tc>
        <w:tc>
          <w:tcPr>
            <w:tcW w:w="3499" w:type="dxa"/>
            <w:vAlign w:val="center"/>
          </w:tcPr>
          <w:p w14:paraId="06DE4384" w14:textId="77777777" w:rsidR="00320D75" w:rsidRDefault="00320D75" w:rsidP="001F29C3">
            <w:pPr>
              <w:jc w:val="both"/>
              <w:rPr>
                <w:sz w:val="24"/>
              </w:rPr>
            </w:pPr>
            <w:r>
              <w:t xml:space="preserve">výška príspevku v EUR na hlavnú aktivitu projektu / </w:t>
            </w:r>
            <w:r>
              <w:rPr>
                <w:sz w:val="24"/>
              </w:rPr>
              <w:t>FTE</w:t>
            </w:r>
          </w:p>
        </w:tc>
      </w:tr>
    </w:tbl>
    <w:p w14:paraId="42C38503" w14:textId="77777777" w:rsidR="00320D75" w:rsidRPr="00C43952" w:rsidRDefault="00320D75" w:rsidP="00320D75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</w:p>
    <w:p w14:paraId="61D28B7F" w14:textId="77777777" w:rsidR="00320D75" w:rsidRPr="00C43952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>Posúdenie vplyvu a dopadu projektu na plnenie stratégiu CLLD,</w:t>
      </w:r>
    </w:p>
    <w:p w14:paraId="653E64F2" w14:textId="77777777" w:rsidR="00320D75" w:rsidRPr="00C43952" w:rsidRDefault="00320D75" w:rsidP="00320D75">
      <w:pPr>
        <w:pStyle w:val="Odsekzoznamu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 xml:space="preserve">Toto rozlišovacie kritérium sa aplikuje jedine v prípadoch, ak aplikácia na základe hodnoty value for money neurčila konečné poradie žiadostí o príspevok na hranici alokácie. </w:t>
      </w:r>
      <w:r w:rsidRPr="00C43952">
        <w:rPr>
          <w:rFonts w:ascii="Arial" w:hAnsi="Arial" w:cs="Arial"/>
          <w:sz w:val="20"/>
          <w:szCs w:val="20"/>
          <w:lang w:val="sk-SK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C4600" w14:textId="77777777" w:rsidR="00985A9B" w:rsidRDefault="00985A9B" w:rsidP="006447D5">
      <w:pPr>
        <w:spacing w:after="0" w:line="240" w:lineRule="auto"/>
      </w:pPr>
      <w:r>
        <w:separator/>
      </w:r>
    </w:p>
  </w:endnote>
  <w:endnote w:type="continuationSeparator" w:id="0">
    <w:p w14:paraId="4A03A1E9" w14:textId="77777777" w:rsidR="00985A9B" w:rsidRDefault="00985A9B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21EDAB4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654B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A2BC" w14:textId="77777777" w:rsidR="00985A9B" w:rsidRDefault="00985A9B" w:rsidP="006447D5">
      <w:pPr>
        <w:spacing w:after="0" w:line="240" w:lineRule="auto"/>
      </w:pPr>
      <w:r>
        <w:separator/>
      </w:r>
    </w:p>
  </w:footnote>
  <w:footnote w:type="continuationSeparator" w:id="0">
    <w:p w14:paraId="635ECC85" w14:textId="77777777" w:rsidR="00985A9B" w:rsidRDefault="00985A9B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3477" w14:textId="01CFFF63" w:rsidR="00E5263D" w:rsidRPr="001F013A" w:rsidRDefault="00563B2B" w:rsidP="001D5D3D">
    <w:pPr>
      <w:pStyle w:val="Hlavika"/>
      <w:rPr>
        <w:rFonts w:ascii="Arial Narrow" w:hAnsi="Arial Narrow"/>
        <w:sz w:val="20"/>
      </w:rPr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8720" behindDoc="1" locked="0" layoutInCell="1" allowOverlap="1" wp14:anchorId="336AE7CC" wp14:editId="274B4C89">
          <wp:simplePos x="0" y="0"/>
          <wp:positionH relativeFrom="column">
            <wp:posOffset>4803302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985A9B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4pt">
                                <v:imagedata r:id="rId4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AA0E16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6" type="#_x0000_t75" style="width:60pt;height:24.4pt">
                          <v:imagedata r:id="rId5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7"/>
  </w:num>
  <w:num w:numId="5">
    <w:abstractNumId w:val="28"/>
  </w:num>
  <w:num w:numId="6">
    <w:abstractNumId w:val="7"/>
  </w:num>
  <w:num w:numId="7">
    <w:abstractNumId w:val="25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4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6"/>
  </w:num>
  <w:num w:numId="19">
    <w:abstractNumId w:val="22"/>
  </w:num>
  <w:num w:numId="20">
    <w:abstractNumId w:val="2"/>
  </w:num>
  <w:num w:numId="21">
    <w:abstractNumId w:val="1"/>
  </w:num>
  <w:num w:numId="22">
    <w:abstractNumId w:val="30"/>
  </w:num>
  <w:num w:numId="23">
    <w:abstractNumId w:val="6"/>
  </w:num>
  <w:num w:numId="24">
    <w:abstractNumId w:val="30"/>
  </w:num>
  <w:num w:numId="25">
    <w:abstractNumId w:val="1"/>
  </w:num>
  <w:num w:numId="26">
    <w:abstractNumId w:val="6"/>
  </w:num>
  <w:num w:numId="27">
    <w:abstractNumId w:val="5"/>
  </w:num>
  <w:num w:numId="28">
    <w:abstractNumId w:val="23"/>
  </w:num>
  <w:num w:numId="29">
    <w:abstractNumId w:val="21"/>
  </w:num>
  <w:num w:numId="30">
    <w:abstractNumId w:val="29"/>
  </w:num>
  <w:num w:numId="31">
    <w:abstractNumId w:val="10"/>
  </w:num>
  <w:num w:numId="32">
    <w:abstractNumId w:val="9"/>
  </w:num>
  <w:num w:numId="33">
    <w:abstractNumId w:val="1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1E25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0D75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7B8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5A9B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BA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0E16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62B4C"/>
    <w:rsid w:val="00F76769"/>
    <w:rsid w:val="00F815A0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0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A2"/>
    <w:rsid w:val="00077B25"/>
    <w:rsid w:val="00163B11"/>
    <w:rsid w:val="00212C3B"/>
    <w:rsid w:val="005A4146"/>
    <w:rsid w:val="006B3B1E"/>
    <w:rsid w:val="00721FB0"/>
    <w:rsid w:val="008A32E0"/>
    <w:rsid w:val="00AD089D"/>
    <w:rsid w:val="00B20F1E"/>
    <w:rsid w:val="00B874A2"/>
    <w:rsid w:val="00E56566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B988-6B51-486E-84D2-DFDBD2B1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2019-05-20T08:55:00Z</dcterms:created>
  <dcterms:modified xsi:type="dcterms:W3CDTF">2020-09-02T11:02:00Z</dcterms:modified>
</cp:coreProperties>
</file>